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9" w:type="dxa"/>
        <w:tblInd w:w="-106" w:type="dxa"/>
        <w:tblLook w:val="00A0"/>
      </w:tblPr>
      <w:tblGrid>
        <w:gridCol w:w="4788"/>
        <w:gridCol w:w="5641"/>
      </w:tblGrid>
      <w:tr w:rsidR="009D15A1">
        <w:tc>
          <w:tcPr>
            <w:tcW w:w="4788" w:type="dxa"/>
          </w:tcPr>
          <w:p w:rsidR="009D15A1" w:rsidRDefault="009D15A1">
            <w:pPr>
              <w:spacing w:line="276" w:lineRule="auto"/>
              <w:rPr>
                <w:sz w:val="28"/>
                <w:szCs w:val="28"/>
                <w:lang w:eastAsia="en-US"/>
              </w:rPr>
            </w:pPr>
            <w:r>
              <w:rPr>
                <w:sz w:val="28"/>
                <w:szCs w:val="28"/>
                <w:lang w:eastAsia="en-US"/>
              </w:rPr>
              <w:t>ПРИНЯТО</w:t>
            </w:r>
          </w:p>
          <w:p w:rsidR="009D15A1" w:rsidRDefault="009D15A1">
            <w:pPr>
              <w:spacing w:line="276" w:lineRule="auto"/>
              <w:rPr>
                <w:sz w:val="28"/>
                <w:szCs w:val="28"/>
                <w:lang w:eastAsia="en-US"/>
              </w:rPr>
            </w:pPr>
            <w:r>
              <w:rPr>
                <w:sz w:val="28"/>
                <w:szCs w:val="28"/>
                <w:lang w:eastAsia="en-US"/>
              </w:rPr>
              <w:t>Советом Учреждения</w:t>
            </w:r>
          </w:p>
          <w:p w:rsidR="009D15A1" w:rsidRDefault="009D15A1">
            <w:pPr>
              <w:spacing w:line="276" w:lineRule="auto"/>
              <w:rPr>
                <w:sz w:val="28"/>
                <w:szCs w:val="28"/>
                <w:lang w:eastAsia="en-US"/>
              </w:rPr>
            </w:pPr>
            <w:r>
              <w:rPr>
                <w:sz w:val="28"/>
                <w:szCs w:val="28"/>
                <w:lang w:eastAsia="en-US"/>
              </w:rPr>
              <w:t>Протокол № ____</w:t>
            </w:r>
          </w:p>
          <w:p w:rsidR="009D15A1" w:rsidRDefault="009D15A1">
            <w:pPr>
              <w:spacing w:line="276" w:lineRule="auto"/>
              <w:rPr>
                <w:sz w:val="28"/>
                <w:szCs w:val="28"/>
                <w:lang w:eastAsia="en-US"/>
              </w:rPr>
            </w:pPr>
            <w:r>
              <w:rPr>
                <w:sz w:val="28"/>
                <w:szCs w:val="28"/>
                <w:lang w:eastAsia="en-US"/>
              </w:rPr>
              <w:t>от «__» __________ 20___ года</w:t>
            </w:r>
          </w:p>
        </w:tc>
        <w:tc>
          <w:tcPr>
            <w:tcW w:w="5641" w:type="dxa"/>
          </w:tcPr>
          <w:p w:rsidR="009D15A1" w:rsidRDefault="009D15A1">
            <w:pPr>
              <w:spacing w:line="276" w:lineRule="auto"/>
              <w:rPr>
                <w:sz w:val="28"/>
                <w:szCs w:val="28"/>
                <w:lang w:eastAsia="en-US"/>
              </w:rPr>
            </w:pPr>
            <w:r>
              <w:rPr>
                <w:sz w:val="28"/>
                <w:szCs w:val="28"/>
                <w:lang w:eastAsia="en-US"/>
              </w:rPr>
              <w:t>УТВЕРЖДАЮ</w:t>
            </w:r>
          </w:p>
          <w:p w:rsidR="009D15A1" w:rsidRDefault="009D15A1">
            <w:pPr>
              <w:spacing w:line="276" w:lineRule="auto"/>
              <w:rPr>
                <w:sz w:val="28"/>
                <w:szCs w:val="28"/>
                <w:lang w:eastAsia="en-US"/>
              </w:rPr>
            </w:pPr>
            <w:r>
              <w:rPr>
                <w:sz w:val="28"/>
                <w:szCs w:val="28"/>
                <w:lang w:eastAsia="en-US"/>
              </w:rPr>
              <w:t>Заведующий МАДОУ детский сад общеразвивающего вида № 422 «Лорик»</w:t>
            </w:r>
          </w:p>
          <w:p w:rsidR="009D15A1" w:rsidRDefault="009D15A1">
            <w:pPr>
              <w:spacing w:line="276" w:lineRule="auto"/>
              <w:rPr>
                <w:sz w:val="28"/>
                <w:szCs w:val="28"/>
                <w:lang w:eastAsia="en-US"/>
              </w:rPr>
            </w:pPr>
            <w:r>
              <w:rPr>
                <w:sz w:val="28"/>
                <w:szCs w:val="28"/>
                <w:lang w:eastAsia="en-US"/>
              </w:rPr>
              <w:t>__________  Е.А.Мосюкова</w:t>
            </w:r>
          </w:p>
          <w:p w:rsidR="009D15A1" w:rsidRDefault="009D15A1">
            <w:pPr>
              <w:spacing w:line="276" w:lineRule="auto"/>
              <w:rPr>
                <w:sz w:val="28"/>
                <w:szCs w:val="28"/>
                <w:lang w:eastAsia="en-US"/>
              </w:rPr>
            </w:pPr>
            <w:r>
              <w:rPr>
                <w:sz w:val="28"/>
                <w:szCs w:val="28"/>
                <w:lang w:eastAsia="en-US"/>
              </w:rPr>
              <w:t>Приказ №    от  «___» ______ 20___г.</w:t>
            </w:r>
          </w:p>
        </w:tc>
      </w:tr>
    </w:tbl>
    <w:p w:rsidR="009D15A1" w:rsidRDefault="009D15A1" w:rsidP="00681C5F">
      <w:pPr>
        <w:pStyle w:val="NoSpacing"/>
        <w:jc w:val="center"/>
        <w:rPr>
          <w:rFonts w:ascii="Times New Roman" w:hAnsi="Times New Roman" w:cs="Times New Roman"/>
          <w:sz w:val="28"/>
          <w:szCs w:val="28"/>
        </w:rPr>
      </w:pPr>
    </w:p>
    <w:p w:rsidR="009D15A1" w:rsidRPr="00BB05C6" w:rsidRDefault="009D15A1" w:rsidP="00681C5F">
      <w:pPr>
        <w:pStyle w:val="NoSpacing"/>
        <w:jc w:val="center"/>
        <w:rPr>
          <w:rFonts w:ascii="Times New Roman" w:hAnsi="Times New Roman" w:cs="Times New Roman"/>
          <w:sz w:val="28"/>
          <w:szCs w:val="28"/>
        </w:rPr>
      </w:pPr>
      <w:r w:rsidRPr="00BB05C6">
        <w:rPr>
          <w:rFonts w:ascii="Times New Roman" w:hAnsi="Times New Roman" w:cs="Times New Roman"/>
          <w:sz w:val="28"/>
          <w:szCs w:val="28"/>
        </w:rPr>
        <w:t>Положение</w:t>
      </w:r>
    </w:p>
    <w:p w:rsidR="009D15A1" w:rsidRDefault="009D15A1" w:rsidP="00681C5F">
      <w:pPr>
        <w:pStyle w:val="NoSpacing"/>
        <w:jc w:val="center"/>
        <w:rPr>
          <w:rFonts w:ascii="Times New Roman" w:hAnsi="Times New Roman" w:cs="Times New Roman"/>
          <w:sz w:val="28"/>
          <w:szCs w:val="28"/>
        </w:rPr>
      </w:pPr>
      <w:r>
        <w:rPr>
          <w:rFonts w:ascii="Times New Roman" w:hAnsi="Times New Roman" w:cs="Times New Roman"/>
          <w:sz w:val="28"/>
          <w:szCs w:val="28"/>
        </w:rPr>
        <w:t>о Наблюдательном совете</w:t>
      </w:r>
    </w:p>
    <w:p w:rsidR="009D15A1" w:rsidRDefault="009D15A1" w:rsidP="00681C5F">
      <w:pPr>
        <w:pStyle w:val="NoSpacing"/>
        <w:jc w:val="center"/>
        <w:rPr>
          <w:rFonts w:ascii="Times New Roman" w:hAnsi="Times New Roman" w:cs="Times New Roman"/>
          <w:sz w:val="28"/>
          <w:szCs w:val="28"/>
        </w:rPr>
      </w:pPr>
    </w:p>
    <w:p w:rsidR="009D15A1" w:rsidRPr="00644ADB" w:rsidRDefault="009D15A1" w:rsidP="00681C5F">
      <w:pPr>
        <w:pStyle w:val="NoSpacing"/>
        <w:numPr>
          <w:ilvl w:val="0"/>
          <w:numId w:val="1"/>
        </w:numPr>
        <w:jc w:val="both"/>
        <w:rPr>
          <w:rFonts w:ascii="Times New Roman" w:hAnsi="Times New Roman" w:cs="Times New Roman"/>
          <w:b/>
          <w:bCs/>
          <w:sz w:val="28"/>
          <w:szCs w:val="28"/>
        </w:rPr>
      </w:pPr>
      <w:r w:rsidRPr="00644ADB">
        <w:rPr>
          <w:rFonts w:ascii="Times New Roman" w:hAnsi="Times New Roman" w:cs="Times New Roman"/>
          <w:b/>
          <w:bCs/>
          <w:sz w:val="28"/>
          <w:szCs w:val="28"/>
        </w:rPr>
        <w:t>Общие положения</w:t>
      </w:r>
    </w:p>
    <w:p w:rsidR="009D15A1" w:rsidRDefault="009D15A1" w:rsidP="00A75E1C">
      <w:pPr>
        <w:pStyle w:val="NoSpacing"/>
        <w:numPr>
          <w:ilvl w:val="1"/>
          <w:numId w:val="2"/>
        </w:numPr>
        <w:ind w:left="0" w:firstLine="360"/>
        <w:rPr>
          <w:rFonts w:ascii="Times New Roman" w:hAnsi="Times New Roman" w:cs="Times New Roman"/>
          <w:sz w:val="28"/>
          <w:szCs w:val="28"/>
        </w:rPr>
      </w:pPr>
      <w:r w:rsidRPr="00644ADB">
        <w:rPr>
          <w:rFonts w:ascii="Times New Roman" w:hAnsi="Times New Roman" w:cs="Times New Roman"/>
          <w:sz w:val="28"/>
          <w:szCs w:val="28"/>
        </w:rPr>
        <w:t xml:space="preserve">Наблюдательный совет </w:t>
      </w:r>
      <w:r w:rsidRPr="00A03713">
        <w:rPr>
          <w:rFonts w:ascii="Times New Roman" w:hAnsi="Times New Roman" w:cs="Times New Roman"/>
          <w:sz w:val="28"/>
          <w:szCs w:val="28"/>
        </w:rPr>
        <w:t>МАДОУ детский сад общеразвивающего вида № 422 «Лорик»</w:t>
      </w:r>
      <w:r>
        <w:rPr>
          <w:rFonts w:ascii="Times New Roman" w:hAnsi="Times New Roman" w:cs="Times New Roman"/>
          <w:sz w:val="28"/>
          <w:szCs w:val="28"/>
        </w:rPr>
        <w:t xml:space="preserve"> </w:t>
      </w:r>
      <w:r w:rsidRPr="00644ADB">
        <w:rPr>
          <w:rFonts w:ascii="Times New Roman" w:hAnsi="Times New Roman" w:cs="Times New Roman"/>
          <w:sz w:val="28"/>
          <w:szCs w:val="28"/>
        </w:rPr>
        <w:t xml:space="preserve">(далее – </w:t>
      </w:r>
      <w:r>
        <w:rPr>
          <w:rFonts w:ascii="Times New Roman" w:hAnsi="Times New Roman" w:cs="Times New Roman"/>
          <w:sz w:val="28"/>
          <w:szCs w:val="28"/>
        </w:rPr>
        <w:t>Н</w:t>
      </w:r>
      <w:r w:rsidRPr="00644ADB">
        <w:rPr>
          <w:rFonts w:ascii="Times New Roman" w:hAnsi="Times New Roman" w:cs="Times New Roman"/>
          <w:sz w:val="28"/>
          <w:szCs w:val="28"/>
        </w:rPr>
        <w:t>аблюдательный совет) создается в целях рассмотрения проектов наиболее важных решений, принимаемых муниципальным автономным учреждением (далее – автономное учреждение), и выражение своего совещательного, а в отдельных случаях и обязательного мнения о них.</w:t>
      </w:r>
    </w:p>
    <w:p w:rsidR="009D15A1" w:rsidRDefault="009D15A1" w:rsidP="000E706D">
      <w:pPr>
        <w:tabs>
          <w:tab w:val="left" w:pos="1134"/>
        </w:tabs>
        <w:jc w:val="both"/>
      </w:pPr>
      <w:r>
        <w:t xml:space="preserve">      </w:t>
      </w:r>
      <w:r w:rsidRPr="000E706D">
        <w:rPr>
          <w:sz w:val="28"/>
          <w:szCs w:val="28"/>
        </w:rPr>
        <w:t>1.2.</w:t>
      </w:r>
      <w:r>
        <w:t xml:space="preserve"> </w:t>
      </w:r>
      <w:r w:rsidRPr="000E706D">
        <w:rPr>
          <w:sz w:val="28"/>
          <w:szCs w:val="28"/>
        </w:rPr>
        <w:t xml:space="preserve">Полномочия Наблюдательного совета определяются Федеральным </w:t>
      </w:r>
      <w:r>
        <w:rPr>
          <w:sz w:val="28"/>
          <w:szCs w:val="28"/>
        </w:rPr>
        <w:t xml:space="preserve">                                                                   </w:t>
      </w:r>
      <w:r w:rsidRPr="000E706D">
        <w:rPr>
          <w:sz w:val="28"/>
          <w:szCs w:val="28"/>
        </w:rPr>
        <w:t>законом «Об автономных учреждениях» и Уставом</w:t>
      </w:r>
      <w:r>
        <w:rPr>
          <w:sz w:val="28"/>
          <w:szCs w:val="28"/>
        </w:rPr>
        <w:t xml:space="preserve"> Учреждения</w:t>
      </w:r>
      <w:r w:rsidRPr="000E706D">
        <w:rPr>
          <w:sz w:val="28"/>
          <w:szCs w:val="28"/>
        </w:rPr>
        <w:t>.</w:t>
      </w:r>
    </w:p>
    <w:p w:rsidR="009D15A1" w:rsidRPr="00644ADB" w:rsidRDefault="009D15A1" w:rsidP="00A75E1C">
      <w:pPr>
        <w:pStyle w:val="NoSpacing"/>
        <w:numPr>
          <w:ilvl w:val="1"/>
          <w:numId w:val="2"/>
        </w:numPr>
        <w:ind w:left="0" w:firstLine="360"/>
        <w:jc w:val="both"/>
        <w:rPr>
          <w:rFonts w:ascii="Times New Roman" w:hAnsi="Times New Roman" w:cs="Times New Roman"/>
          <w:sz w:val="28"/>
          <w:szCs w:val="28"/>
        </w:rPr>
      </w:pPr>
      <w:r w:rsidRPr="00644ADB">
        <w:rPr>
          <w:rFonts w:ascii="Times New Roman" w:hAnsi="Times New Roman" w:cs="Times New Roman"/>
          <w:sz w:val="28"/>
          <w:szCs w:val="28"/>
        </w:rPr>
        <w:t>Срок полномочий наблюдательного совета автономного учреждения устанавливается Уставом автономного учреждения</w:t>
      </w:r>
      <w:r>
        <w:rPr>
          <w:rFonts w:ascii="Times New Roman" w:hAnsi="Times New Roman" w:cs="Times New Roman"/>
          <w:sz w:val="28"/>
          <w:szCs w:val="28"/>
        </w:rPr>
        <w:t xml:space="preserve"> и составляет</w:t>
      </w:r>
      <w:r w:rsidRPr="00644ADB">
        <w:rPr>
          <w:rFonts w:ascii="Times New Roman" w:hAnsi="Times New Roman" w:cs="Times New Roman"/>
          <w:sz w:val="28"/>
          <w:szCs w:val="28"/>
        </w:rPr>
        <w:t xml:space="preserve"> 5 лет.</w:t>
      </w:r>
    </w:p>
    <w:p w:rsidR="009D15A1" w:rsidRDefault="009D15A1" w:rsidP="00681C5F">
      <w:pPr>
        <w:pStyle w:val="NoSpacing"/>
        <w:ind w:left="720"/>
        <w:jc w:val="both"/>
        <w:rPr>
          <w:rFonts w:ascii="Times New Roman" w:hAnsi="Times New Roman" w:cs="Times New Roman"/>
          <w:sz w:val="28"/>
          <w:szCs w:val="28"/>
        </w:rPr>
      </w:pPr>
    </w:p>
    <w:p w:rsidR="009D15A1" w:rsidRPr="000E706D" w:rsidRDefault="009D15A1" w:rsidP="00681C5F">
      <w:pPr>
        <w:pStyle w:val="NoSpacing"/>
        <w:numPr>
          <w:ilvl w:val="0"/>
          <w:numId w:val="2"/>
        </w:numPr>
        <w:rPr>
          <w:rFonts w:ascii="Times New Roman" w:hAnsi="Times New Roman" w:cs="Times New Roman"/>
          <w:b/>
          <w:bCs/>
          <w:sz w:val="28"/>
          <w:szCs w:val="28"/>
          <w:lang w:val="en-US"/>
        </w:rPr>
      </w:pPr>
      <w:r w:rsidRPr="00644ADB">
        <w:rPr>
          <w:rFonts w:ascii="Times New Roman" w:hAnsi="Times New Roman" w:cs="Times New Roman"/>
          <w:b/>
          <w:bCs/>
          <w:sz w:val="28"/>
          <w:szCs w:val="28"/>
        </w:rPr>
        <w:t>Состав Наблюдательного совета</w:t>
      </w:r>
    </w:p>
    <w:p w:rsidR="009D15A1" w:rsidRDefault="009D15A1" w:rsidP="00A75E1C">
      <w:pPr>
        <w:pStyle w:val="BodyTextIndent2"/>
        <w:widowControl/>
        <w:numPr>
          <w:ilvl w:val="1"/>
          <w:numId w:val="2"/>
        </w:numPr>
        <w:shd w:val="clear" w:color="auto" w:fill="auto"/>
        <w:tabs>
          <w:tab w:val="left" w:pos="546"/>
          <w:tab w:val="left" w:pos="900"/>
        </w:tabs>
        <w:autoSpaceDE/>
        <w:autoSpaceDN/>
        <w:adjustRightInd/>
        <w:spacing w:line="240" w:lineRule="auto"/>
        <w:ind w:left="0" w:firstLine="360"/>
        <w:rPr>
          <w:color w:val="auto"/>
          <w:spacing w:val="0"/>
        </w:rPr>
      </w:pPr>
      <w:r w:rsidRPr="00955427">
        <w:rPr>
          <w:color w:val="auto"/>
          <w:spacing w:val="0"/>
        </w:rPr>
        <w:t xml:space="preserve">В Учреждении создается Наблюдательный совет в составе не менее чем пять и не более чем одиннадцать членов. </w:t>
      </w:r>
    </w:p>
    <w:p w:rsidR="009D15A1" w:rsidRDefault="009D15A1" w:rsidP="00A75E1C">
      <w:pPr>
        <w:pStyle w:val="BodyTextIndent2"/>
        <w:widowControl/>
        <w:numPr>
          <w:ilvl w:val="1"/>
          <w:numId w:val="2"/>
        </w:numPr>
        <w:shd w:val="clear" w:color="auto" w:fill="auto"/>
        <w:tabs>
          <w:tab w:val="left" w:pos="546"/>
          <w:tab w:val="left" w:pos="900"/>
        </w:tabs>
        <w:autoSpaceDE/>
        <w:autoSpaceDN/>
        <w:adjustRightInd/>
        <w:spacing w:line="240" w:lineRule="auto"/>
        <w:ind w:left="0" w:firstLine="360"/>
        <w:rPr>
          <w:color w:val="auto"/>
          <w:spacing w:val="0"/>
        </w:rPr>
      </w:pPr>
      <w:r w:rsidRPr="00955427">
        <w:rPr>
          <w:color w:val="auto"/>
          <w:spacing w:val="0"/>
        </w:rPr>
        <w:t xml:space="preserve">В состав Наблюдательного совета входят представители Учредителя, </w:t>
      </w:r>
      <w:r>
        <w:rPr>
          <w:color w:val="auto"/>
          <w:spacing w:val="0"/>
        </w:rPr>
        <w:t>Департамента по управлению муниципальным имуществом</w:t>
      </w:r>
      <w:r w:rsidRPr="00955427">
        <w:rPr>
          <w:color w:val="auto"/>
          <w:spacing w:val="0"/>
        </w:rPr>
        <w:t>, представители трудового коллектива Учреждения и представители общественности, в том числе лица, имеющие заслуги и достижения в сфере образования.</w:t>
      </w:r>
    </w:p>
    <w:p w:rsidR="009D15A1" w:rsidRPr="00955427" w:rsidRDefault="009D15A1" w:rsidP="000E706D">
      <w:pPr>
        <w:tabs>
          <w:tab w:val="num" w:pos="0"/>
          <w:tab w:val="left" w:pos="1134"/>
        </w:tabs>
        <w:jc w:val="both"/>
        <w:rPr>
          <w:sz w:val="28"/>
          <w:szCs w:val="28"/>
        </w:rPr>
      </w:pPr>
      <w:r>
        <w:rPr>
          <w:sz w:val="28"/>
          <w:szCs w:val="28"/>
        </w:rPr>
        <w:t xml:space="preserve">     2.3. </w:t>
      </w:r>
      <w:r w:rsidRPr="00955427">
        <w:rPr>
          <w:sz w:val="28"/>
          <w:szCs w:val="28"/>
        </w:rPr>
        <w:t xml:space="preserve">Количество представителей органов местного самоуправления в составе Наблюдательного совета </w:t>
      </w:r>
      <w:r>
        <w:rPr>
          <w:sz w:val="28"/>
          <w:szCs w:val="28"/>
        </w:rPr>
        <w:t xml:space="preserve">не </w:t>
      </w:r>
      <w:r w:rsidRPr="00955427">
        <w:rPr>
          <w:sz w:val="28"/>
          <w:szCs w:val="28"/>
        </w:rPr>
        <w:t>должно превышать одну треть от общего числа членов Наблюдательного совета. Количество представителей работников Учреждения не может превышать одну треть от общего числа членов Наблюдательного совета.</w:t>
      </w:r>
    </w:p>
    <w:p w:rsidR="009D15A1" w:rsidRDefault="009D15A1" w:rsidP="000E706D">
      <w:pPr>
        <w:tabs>
          <w:tab w:val="num" w:pos="0"/>
          <w:tab w:val="left" w:pos="1134"/>
        </w:tabs>
        <w:jc w:val="both"/>
        <w:rPr>
          <w:sz w:val="28"/>
          <w:szCs w:val="28"/>
        </w:rPr>
      </w:pPr>
      <w:r>
        <w:rPr>
          <w:sz w:val="28"/>
          <w:szCs w:val="28"/>
        </w:rPr>
        <w:t xml:space="preserve">     2.4.</w:t>
      </w:r>
      <w:r w:rsidRPr="00955427">
        <w:rPr>
          <w:sz w:val="28"/>
          <w:szCs w:val="28"/>
        </w:rPr>
        <w:t xml:space="preserve">Назначение членов Наблюдательного совета или досрочное прекращение их полномочий осуществляется на основании приказа (распоряжения) Учредителя по представлению Учреждения. </w:t>
      </w:r>
    </w:p>
    <w:p w:rsidR="009D15A1" w:rsidRDefault="009D15A1" w:rsidP="000E706D">
      <w:pPr>
        <w:tabs>
          <w:tab w:val="num" w:pos="0"/>
          <w:tab w:val="left" w:pos="1134"/>
        </w:tabs>
        <w:jc w:val="both"/>
        <w:rPr>
          <w:sz w:val="28"/>
          <w:szCs w:val="28"/>
        </w:rPr>
      </w:pPr>
      <w:r>
        <w:rPr>
          <w:sz w:val="28"/>
          <w:szCs w:val="28"/>
        </w:rPr>
        <w:t xml:space="preserve">     2.5. </w:t>
      </w:r>
      <w:r w:rsidRPr="00955427">
        <w:rPr>
          <w:sz w:val="28"/>
          <w:szCs w:val="28"/>
        </w:rPr>
        <w:t xml:space="preserve">Представители работников избираются на Общем собрании трудового коллектива. </w:t>
      </w:r>
    </w:p>
    <w:p w:rsidR="009D15A1" w:rsidRPr="00955427" w:rsidRDefault="009D15A1" w:rsidP="000E706D">
      <w:pPr>
        <w:tabs>
          <w:tab w:val="num" w:pos="0"/>
          <w:tab w:val="left" w:pos="1134"/>
        </w:tabs>
        <w:jc w:val="both"/>
        <w:rPr>
          <w:sz w:val="28"/>
          <w:szCs w:val="28"/>
        </w:rPr>
      </w:pPr>
      <w:r>
        <w:rPr>
          <w:sz w:val="28"/>
          <w:szCs w:val="28"/>
        </w:rPr>
        <w:t xml:space="preserve">     2.6. </w:t>
      </w:r>
      <w:r w:rsidRPr="00955427">
        <w:rPr>
          <w:sz w:val="28"/>
          <w:szCs w:val="28"/>
        </w:rPr>
        <w:t>Кандидатуры представителей общественности, в том числе лиц, имеющих заслуги и достижения в сфере образования, предлагаются органами самоуправления Учреждения на согласование с заведующим и утверждаются Учредителем.</w:t>
      </w:r>
    </w:p>
    <w:p w:rsidR="009D15A1" w:rsidRPr="00955427" w:rsidRDefault="009D15A1" w:rsidP="000E706D">
      <w:pPr>
        <w:tabs>
          <w:tab w:val="num" w:pos="0"/>
          <w:tab w:val="left" w:pos="1134"/>
        </w:tabs>
        <w:ind w:firstLine="567"/>
        <w:jc w:val="both"/>
        <w:rPr>
          <w:sz w:val="28"/>
          <w:szCs w:val="28"/>
        </w:rPr>
      </w:pPr>
      <w:r>
        <w:rPr>
          <w:sz w:val="28"/>
          <w:szCs w:val="28"/>
        </w:rPr>
        <w:t xml:space="preserve">2.7. </w:t>
      </w:r>
      <w:r w:rsidRPr="00955427">
        <w:rPr>
          <w:sz w:val="28"/>
          <w:szCs w:val="28"/>
        </w:rPr>
        <w:t>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9D15A1" w:rsidRPr="00A75E1C" w:rsidRDefault="009D15A1" w:rsidP="00A75E1C">
      <w:pPr>
        <w:pStyle w:val="BodyTextIndent2"/>
        <w:widowControl/>
        <w:numPr>
          <w:ilvl w:val="0"/>
          <w:numId w:val="2"/>
        </w:numPr>
        <w:shd w:val="clear" w:color="auto" w:fill="auto"/>
        <w:tabs>
          <w:tab w:val="left" w:pos="546"/>
          <w:tab w:val="left" w:pos="900"/>
        </w:tabs>
        <w:autoSpaceDE/>
        <w:autoSpaceDN/>
        <w:adjustRightInd/>
        <w:spacing w:line="240" w:lineRule="auto"/>
        <w:rPr>
          <w:b/>
          <w:bCs/>
          <w:color w:val="auto"/>
          <w:spacing w:val="0"/>
        </w:rPr>
      </w:pPr>
      <w:r w:rsidRPr="00A75E1C">
        <w:rPr>
          <w:b/>
          <w:bCs/>
          <w:color w:val="auto"/>
          <w:spacing w:val="0"/>
        </w:rPr>
        <w:t>Компетенция Наблюдательного совета</w:t>
      </w:r>
      <w:r>
        <w:rPr>
          <w:b/>
          <w:bCs/>
          <w:color w:val="auto"/>
          <w:spacing w:val="0"/>
        </w:rPr>
        <w:t>:</w:t>
      </w:r>
    </w:p>
    <w:p w:rsidR="009D15A1" w:rsidRPr="00955427" w:rsidRDefault="009D15A1" w:rsidP="000E706D">
      <w:pPr>
        <w:pStyle w:val="BodyTextIndent2"/>
        <w:tabs>
          <w:tab w:val="num" w:pos="0"/>
          <w:tab w:val="left" w:pos="546"/>
          <w:tab w:val="left" w:pos="900"/>
          <w:tab w:val="left" w:pos="1134"/>
        </w:tabs>
        <w:spacing w:line="240" w:lineRule="auto"/>
        <w:ind w:left="0" w:firstLine="567"/>
        <w:rPr>
          <w:color w:val="auto"/>
          <w:spacing w:val="0"/>
        </w:rPr>
      </w:pPr>
      <w:r w:rsidRPr="00955427">
        <w:rPr>
          <w:color w:val="auto"/>
          <w:spacing w:val="0"/>
        </w:rPr>
        <w:t>Наблюдательный совет Учреждения рассматривает:</w:t>
      </w:r>
    </w:p>
    <w:p w:rsidR="009D15A1" w:rsidRPr="00955427" w:rsidRDefault="009D15A1" w:rsidP="000E706D">
      <w:pPr>
        <w:pStyle w:val="ConsPlusNonformat"/>
        <w:widowControl/>
        <w:numPr>
          <w:ilvl w:val="0"/>
          <w:numId w:val="3"/>
        </w:numPr>
        <w:tabs>
          <w:tab w:val="left" w:pos="10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предложения Учредителя или заведующего Учреждением о внесении изменений в Устав Учреждения;</w:t>
      </w:r>
    </w:p>
    <w:p w:rsidR="009D15A1" w:rsidRPr="00955427" w:rsidRDefault="009D15A1" w:rsidP="000E706D">
      <w:pPr>
        <w:pStyle w:val="ConsPlusNonformat"/>
        <w:widowControl/>
        <w:numPr>
          <w:ilvl w:val="0"/>
          <w:numId w:val="3"/>
        </w:numPr>
        <w:tabs>
          <w:tab w:val="left" w:pos="1000"/>
        </w:tabs>
        <w:ind w:left="500" w:firstLine="0"/>
        <w:jc w:val="both"/>
        <w:rPr>
          <w:rFonts w:ascii="Times New Roman" w:hAnsi="Times New Roman" w:cs="Times New Roman"/>
          <w:sz w:val="28"/>
          <w:szCs w:val="28"/>
        </w:rPr>
      </w:pPr>
      <w:r w:rsidRPr="00955427">
        <w:rPr>
          <w:rFonts w:ascii="Times New Roman" w:hAnsi="Times New Roman" w:cs="Times New Roman"/>
          <w:sz w:val="28"/>
          <w:szCs w:val="28"/>
        </w:rPr>
        <w:t>предложения Учредителя или заведующего Учреждением о создании и ликвидации филиалов Учреждения, об открытии и о закрытии его представительств;</w:t>
      </w:r>
    </w:p>
    <w:p w:rsidR="009D15A1" w:rsidRPr="00955427" w:rsidRDefault="009D15A1" w:rsidP="000E706D">
      <w:pPr>
        <w:pStyle w:val="ConsPlusNonformat"/>
        <w:widowControl/>
        <w:numPr>
          <w:ilvl w:val="0"/>
          <w:numId w:val="3"/>
        </w:numPr>
        <w:tabs>
          <w:tab w:val="left" w:pos="10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предложения Учредителя или заведующего Учреждением о реорганизации Учреждения или о его ликвидации;</w:t>
      </w:r>
    </w:p>
    <w:p w:rsidR="009D15A1" w:rsidRPr="00955427" w:rsidRDefault="009D15A1" w:rsidP="000E706D">
      <w:pPr>
        <w:pStyle w:val="ConsPlusNonformat"/>
        <w:widowControl/>
        <w:numPr>
          <w:ilvl w:val="0"/>
          <w:numId w:val="3"/>
        </w:numPr>
        <w:tabs>
          <w:tab w:val="left" w:pos="10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 xml:space="preserve">предложения </w:t>
      </w:r>
      <w:r>
        <w:rPr>
          <w:rFonts w:ascii="Times New Roman" w:hAnsi="Times New Roman" w:cs="Times New Roman"/>
          <w:sz w:val="28"/>
          <w:szCs w:val="28"/>
        </w:rPr>
        <w:t>Депар</w:t>
      </w:r>
      <w:r w:rsidRPr="00955427">
        <w:rPr>
          <w:rFonts w:ascii="Times New Roman" w:hAnsi="Times New Roman" w:cs="Times New Roman"/>
          <w:sz w:val="28"/>
          <w:szCs w:val="28"/>
        </w:rPr>
        <w:t>т</w:t>
      </w:r>
      <w:r>
        <w:rPr>
          <w:rFonts w:ascii="Times New Roman" w:hAnsi="Times New Roman" w:cs="Times New Roman"/>
          <w:sz w:val="28"/>
          <w:szCs w:val="28"/>
        </w:rPr>
        <w:t>ам</w:t>
      </w:r>
      <w:r w:rsidRPr="00955427">
        <w:rPr>
          <w:rFonts w:ascii="Times New Roman" w:hAnsi="Times New Roman" w:cs="Times New Roman"/>
          <w:sz w:val="28"/>
          <w:szCs w:val="28"/>
        </w:rPr>
        <w:t>е</w:t>
      </w:r>
      <w:r>
        <w:rPr>
          <w:rFonts w:ascii="Times New Roman" w:hAnsi="Times New Roman" w:cs="Times New Roman"/>
          <w:sz w:val="28"/>
          <w:szCs w:val="28"/>
        </w:rPr>
        <w:t>н</w:t>
      </w:r>
      <w:r w:rsidRPr="00955427">
        <w:rPr>
          <w:rFonts w:ascii="Times New Roman" w:hAnsi="Times New Roman" w:cs="Times New Roman"/>
          <w:sz w:val="28"/>
          <w:szCs w:val="28"/>
        </w:rPr>
        <w:t>та, Учредителя или заведующего Учреждением об изъятии имущества, закрепленного за Учреждением на праве оперативного управления;</w:t>
      </w:r>
    </w:p>
    <w:p w:rsidR="009D15A1" w:rsidRPr="00955427" w:rsidRDefault="009D15A1" w:rsidP="000E706D">
      <w:pPr>
        <w:pStyle w:val="ConsPlusNonformat"/>
        <w:widowControl/>
        <w:numPr>
          <w:ilvl w:val="0"/>
          <w:numId w:val="3"/>
        </w:numPr>
        <w:tabs>
          <w:tab w:val="left" w:pos="10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предложения заведующего Учреждением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9D15A1" w:rsidRPr="00955427" w:rsidRDefault="009D15A1" w:rsidP="000E706D">
      <w:pPr>
        <w:pStyle w:val="ConsPlusNonformat"/>
        <w:widowControl/>
        <w:numPr>
          <w:ilvl w:val="0"/>
          <w:numId w:val="3"/>
        </w:numPr>
        <w:tabs>
          <w:tab w:val="left" w:pos="10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проект плана финансово-хозяйственной деятельности Учреждения;</w:t>
      </w:r>
    </w:p>
    <w:p w:rsidR="009D15A1" w:rsidRPr="00955427" w:rsidRDefault="009D15A1" w:rsidP="000E706D">
      <w:pPr>
        <w:pStyle w:val="ConsPlusNonformat"/>
        <w:widowControl/>
        <w:numPr>
          <w:ilvl w:val="0"/>
          <w:numId w:val="3"/>
        </w:numPr>
        <w:tabs>
          <w:tab w:val="left" w:pos="10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по представлению заведующего Учреждением проекты отчетов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rsidR="009D15A1" w:rsidRPr="00955427" w:rsidRDefault="009D15A1" w:rsidP="000E706D">
      <w:pPr>
        <w:pStyle w:val="ConsPlusNonformat"/>
        <w:widowControl/>
        <w:numPr>
          <w:ilvl w:val="0"/>
          <w:numId w:val="3"/>
        </w:numPr>
        <w:tabs>
          <w:tab w:val="left" w:pos="10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предложения заведующего Учреждением о совершении сделок по распоряжению имуществом, которым в соответствии с частями 2 и 6 статьи 3 Федерального закона «Об автономных учреждениях» Учреждение не вправе распоряжаться самостоятельно;</w:t>
      </w:r>
    </w:p>
    <w:p w:rsidR="009D15A1" w:rsidRPr="00955427" w:rsidRDefault="009D15A1" w:rsidP="000E706D">
      <w:pPr>
        <w:pStyle w:val="ConsPlusNonformat"/>
        <w:widowControl/>
        <w:numPr>
          <w:ilvl w:val="0"/>
          <w:numId w:val="3"/>
        </w:numPr>
        <w:tabs>
          <w:tab w:val="left" w:pos="10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предложения заведующего Учреждением о совершении крупных сделок;</w:t>
      </w:r>
    </w:p>
    <w:p w:rsidR="009D15A1" w:rsidRPr="00955427" w:rsidRDefault="009D15A1" w:rsidP="000E706D">
      <w:pPr>
        <w:pStyle w:val="ConsPlusNonformat"/>
        <w:widowControl/>
        <w:numPr>
          <w:ilvl w:val="0"/>
          <w:numId w:val="3"/>
        </w:numPr>
        <w:tabs>
          <w:tab w:val="left" w:pos="1000"/>
        </w:tabs>
        <w:ind w:left="60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955427">
        <w:rPr>
          <w:rFonts w:ascii="Times New Roman" w:hAnsi="Times New Roman" w:cs="Times New Roman"/>
          <w:sz w:val="28"/>
          <w:szCs w:val="28"/>
        </w:rPr>
        <w:t>предложения заведующего Учреждением о совершении сделок, в совершении которых имеется заинтересованность;</w:t>
      </w:r>
    </w:p>
    <w:p w:rsidR="009D15A1" w:rsidRPr="00955427" w:rsidRDefault="009D15A1" w:rsidP="000E706D">
      <w:pPr>
        <w:pStyle w:val="ConsPlusNonformat"/>
        <w:widowControl/>
        <w:numPr>
          <w:ilvl w:val="0"/>
          <w:numId w:val="3"/>
        </w:numPr>
        <w:tabs>
          <w:tab w:val="left" w:pos="11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предложения заведующего Учреждением о выборе кредитных организаций, в которых Учреждение может открыть банковские счета;</w:t>
      </w:r>
    </w:p>
    <w:p w:rsidR="009D15A1" w:rsidRPr="00955427" w:rsidRDefault="009D15A1" w:rsidP="000E706D">
      <w:pPr>
        <w:pStyle w:val="ConsPlusNonformat"/>
        <w:widowControl/>
        <w:numPr>
          <w:ilvl w:val="0"/>
          <w:numId w:val="3"/>
        </w:numPr>
        <w:tabs>
          <w:tab w:val="left" w:pos="11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вопросы проведения аудита годовой бухгалтерской отчетности Учреждения и утверждения аудиторской организации.</w:t>
      </w:r>
    </w:p>
    <w:p w:rsidR="009D15A1" w:rsidRPr="00955427" w:rsidRDefault="009D15A1" w:rsidP="000E706D">
      <w:pPr>
        <w:tabs>
          <w:tab w:val="num" w:pos="0"/>
          <w:tab w:val="left" w:pos="1134"/>
        </w:tabs>
        <w:ind w:firstLine="567"/>
        <w:jc w:val="both"/>
        <w:rPr>
          <w:sz w:val="28"/>
          <w:szCs w:val="28"/>
        </w:rPr>
      </w:pPr>
      <w:r w:rsidRPr="00955427">
        <w:rPr>
          <w:sz w:val="28"/>
          <w:szCs w:val="28"/>
        </w:rPr>
        <w:t>По вопросам, указанным в подпунктах 1-4 и 8, Наблюдательный совет дает рекомендации. Учредитель принимает по этим вопросам решения после рассмотрения рекомендаций Наблюдательного совета.</w:t>
      </w:r>
    </w:p>
    <w:p w:rsidR="009D15A1" w:rsidRPr="00955427" w:rsidRDefault="009D15A1" w:rsidP="000E706D">
      <w:pPr>
        <w:tabs>
          <w:tab w:val="num" w:pos="0"/>
          <w:tab w:val="left" w:pos="1134"/>
        </w:tabs>
        <w:ind w:firstLine="567"/>
        <w:jc w:val="both"/>
        <w:rPr>
          <w:sz w:val="28"/>
          <w:szCs w:val="28"/>
        </w:rPr>
      </w:pPr>
      <w:r w:rsidRPr="00955427">
        <w:rPr>
          <w:sz w:val="28"/>
          <w:szCs w:val="28"/>
        </w:rPr>
        <w:t>По вопросу, указанному в подпункте 6, Наблюдательный совет дает заключение, копия которого направляется Учредителю. По вопросу, указанному в подпунктах 5 и 11, Наблюдательный совет дает заключение. Заведующий Учреждением принимает по этим вопросам решения после рассмотрения заключений Наблюдательного совета.</w:t>
      </w:r>
    </w:p>
    <w:p w:rsidR="009D15A1" w:rsidRPr="00955427" w:rsidRDefault="009D15A1" w:rsidP="000E706D">
      <w:pPr>
        <w:tabs>
          <w:tab w:val="num" w:pos="0"/>
          <w:tab w:val="left" w:pos="1134"/>
          <w:tab w:val="num" w:pos="1260"/>
        </w:tabs>
        <w:ind w:firstLine="567"/>
        <w:jc w:val="both"/>
        <w:rPr>
          <w:sz w:val="28"/>
          <w:szCs w:val="28"/>
        </w:rPr>
      </w:pPr>
      <w:r w:rsidRPr="00955427">
        <w:rPr>
          <w:sz w:val="28"/>
          <w:szCs w:val="28"/>
        </w:rPr>
        <w:t>Документы, представляемые в соответствии с подпунктом 7, утверждаются Наблюдательным советом. Копии указанных документов направляются Учредителю.</w:t>
      </w:r>
    </w:p>
    <w:p w:rsidR="009D15A1" w:rsidRPr="00955427" w:rsidRDefault="009D15A1" w:rsidP="000E706D">
      <w:pPr>
        <w:tabs>
          <w:tab w:val="num" w:pos="0"/>
          <w:tab w:val="left" w:pos="1134"/>
          <w:tab w:val="num" w:pos="1260"/>
        </w:tabs>
        <w:ind w:firstLine="567"/>
        <w:jc w:val="both"/>
        <w:rPr>
          <w:sz w:val="28"/>
          <w:szCs w:val="28"/>
        </w:rPr>
      </w:pPr>
      <w:r w:rsidRPr="00955427">
        <w:rPr>
          <w:sz w:val="28"/>
          <w:szCs w:val="28"/>
        </w:rPr>
        <w:t>По вопросам, указанным в подпунктах 9, 10 и 12, Наблюдательный совет принимает решения, обязательные для заведующего Учреждением.</w:t>
      </w:r>
    </w:p>
    <w:p w:rsidR="009D15A1" w:rsidRPr="00955427" w:rsidRDefault="009D15A1" w:rsidP="000E706D">
      <w:pPr>
        <w:tabs>
          <w:tab w:val="num" w:pos="0"/>
          <w:tab w:val="left" w:pos="1134"/>
          <w:tab w:val="num" w:pos="1260"/>
        </w:tabs>
        <w:ind w:firstLine="567"/>
        <w:jc w:val="both"/>
        <w:rPr>
          <w:sz w:val="28"/>
          <w:szCs w:val="28"/>
        </w:rPr>
      </w:pPr>
      <w:r w:rsidRPr="00955427">
        <w:rPr>
          <w:sz w:val="28"/>
          <w:szCs w:val="28"/>
        </w:rPr>
        <w:t>Порядок принятия решения Наблюдательным советом регулируется Положением о Наблюдательном совете и настоящим Уставом:</w:t>
      </w:r>
    </w:p>
    <w:p w:rsidR="009D15A1" w:rsidRPr="00955427" w:rsidRDefault="009D15A1" w:rsidP="000E706D">
      <w:pPr>
        <w:tabs>
          <w:tab w:val="num" w:pos="0"/>
          <w:tab w:val="left" w:pos="1134"/>
          <w:tab w:val="num" w:pos="1440"/>
        </w:tabs>
        <w:ind w:firstLine="567"/>
        <w:jc w:val="both"/>
        <w:rPr>
          <w:sz w:val="28"/>
          <w:szCs w:val="28"/>
        </w:rPr>
      </w:pPr>
      <w:r w:rsidRPr="00955427">
        <w:rPr>
          <w:sz w:val="28"/>
          <w:szCs w:val="28"/>
        </w:rPr>
        <w:t>Рекомендации и заключения по вопросам, указанным в подпунктах 1-8 и 11, даются большинством голосов от общего числа голосов членов Наблюдательного совета.</w:t>
      </w:r>
    </w:p>
    <w:p w:rsidR="009D15A1" w:rsidRPr="00955427" w:rsidRDefault="009D15A1" w:rsidP="000E706D">
      <w:pPr>
        <w:tabs>
          <w:tab w:val="num" w:pos="0"/>
          <w:tab w:val="left" w:pos="1134"/>
          <w:tab w:val="num" w:pos="1440"/>
        </w:tabs>
        <w:ind w:firstLine="567"/>
        <w:jc w:val="both"/>
        <w:rPr>
          <w:sz w:val="28"/>
          <w:szCs w:val="28"/>
        </w:rPr>
      </w:pPr>
      <w:r w:rsidRPr="00955427">
        <w:rPr>
          <w:sz w:val="28"/>
          <w:szCs w:val="28"/>
        </w:rPr>
        <w:t>Решения по вопросам, указанным в подпунктах 9 и 12, принимаются Наблюдательным советом большинством в две трети голосов от общего числа голосов членов Наблюдательного совета.</w:t>
      </w:r>
    </w:p>
    <w:p w:rsidR="009D15A1" w:rsidRPr="00955427" w:rsidRDefault="009D15A1" w:rsidP="000E706D">
      <w:pPr>
        <w:tabs>
          <w:tab w:val="num" w:pos="0"/>
          <w:tab w:val="left" w:pos="1134"/>
          <w:tab w:val="num" w:pos="1440"/>
        </w:tabs>
        <w:ind w:firstLine="567"/>
        <w:jc w:val="both"/>
        <w:rPr>
          <w:sz w:val="28"/>
          <w:szCs w:val="28"/>
        </w:rPr>
      </w:pPr>
      <w:r w:rsidRPr="00955427">
        <w:rPr>
          <w:sz w:val="28"/>
          <w:szCs w:val="28"/>
        </w:rPr>
        <w:t>Решение по вопросу, указанному в подпункте 10 пункта, принимается большинством голосов членов Наблюдательного совета, не заинтересованных в совершении этой сделки, в течение пятнадцати календарных дней с момента поступления такого предложения председателю Наблюдательного совета. В случае если лица, заинтересованные в совершении сделки, составляют в Наблюдательном совете большинство, решение об одобрении сделки, в совершении которой имеется заинтересованность, принимается Учредителем.</w:t>
      </w:r>
    </w:p>
    <w:p w:rsidR="009D15A1" w:rsidRPr="00955427" w:rsidRDefault="009D15A1" w:rsidP="000E706D">
      <w:pPr>
        <w:tabs>
          <w:tab w:val="num" w:pos="0"/>
          <w:tab w:val="left" w:pos="1134"/>
          <w:tab w:val="num" w:pos="1260"/>
        </w:tabs>
        <w:ind w:firstLine="567"/>
        <w:jc w:val="both"/>
        <w:rPr>
          <w:sz w:val="28"/>
          <w:szCs w:val="28"/>
        </w:rPr>
      </w:pPr>
      <w:r w:rsidRPr="00955427">
        <w:rPr>
          <w:sz w:val="28"/>
          <w:szCs w:val="28"/>
        </w:rPr>
        <w:t xml:space="preserve">Вопросы, относящиеся к компетенции Наблюдательного совета в соответствии с настоящим </w:t>
      </w:r>
      <w:r>
        <w:rPr>
          <w:sz w:val="28"/>
          <w:szCs w:val="28"/>
        </w:rPr>
        <w:t>Положением</w:t>
      </w:r>
      <w:r w:rsidRPr="00955427">
        <w:rPr>
          <w:sz w:val="28"/>
          <w:szCs w:val="28"/>
        </w:rPr>
        <w:t>, не могут быть переданы на рассмотрение других органов Учреждения.</w:t>
      </w:r>
    </w:p>
    <w:p w:rsidR="009D15A1" w:rsidRPr="00955427" w:rsidRDefault="009D15A1" w:rsidP="000E706D">
      <w:pPr>
        <w:tabs>
          <w:tab w:val="num" w:pos="0"/>
          <w:tab w:val="left" w:pos="1134"/>
          <w:tab w:val="num" w:pos="1260"/>
        </w:tabs>
        <w:ind w:firstLine="567"/>
        <w:jc w:val="both"/>
        <w:rPr>
          <w:sz w:val="28"/>
          <w:szCs w:val="28"/>
        </w:rPr>
      </w:pPr>
      <w:r w:rsidRPr="00955427">
        <w:rPr>
          <w:sz w:val="28"/>
          <w:szCs w:val="28"/>
        </w:rPr>
        <w:t>По требованию Наблюдательного совета или любого из его членов заведующий Учреждением обязан представить информацию по вопросам, относящимся к компетенции Наблюдательного совета.</w:t>
      </w:r>
    </w:p>
    <w:p w:rsidR="009D15A1" w:rsidRPr="00A75E1C" w:rsidRDefault="009D15A1" w:rsidP="00A75E1C">
      <w:pPr>
        <w:pStyle w:val="BodyTextIndent2"/>
        <w:widowControl/>
        <w:shd w:val="clear" w:color="auto" w:fill="auto"/>
        <w:tabs>
          <w:tab w:val="left" w:pos="546"/>
          <w:tab w:val="left" w:pos="900"/>
        </w:tabs>
        <w:autoSpaceDE/>
        <w:autoSpaceDN/>
        <w:adjustRightInd/>
        <w:spacing w:line="240" w:lineRule="auto"/>
        <w:ind w:left="0" w:firstLine="0"/>
        <w:rPr>
          <w:b/>
          <w:bCs/>
          <w:color w:val="auto"/>
          <w:spacing w:val="0"/>
        </w:rPr>
      </w:pPr>
      <w:r w:rsidRPr="00A75E1C">
        <w:rPr>
          <w:b/>
          <w:bCs/>
          <w:color w:val="auto"/>
          <w:spacing w:val="0"/>
        </w:rPr>
        <w:t xml:space="preserve"> 4. Порядок проведения заседаний Наблюдательного совета:</w:t>
      </w:r>
    </w:p>
    <w:p w:rsidR="009D15A1" w:rsidRPr="00955427" w:rsidRDefault="009D15A1" w:rsidP="000E706D">
      <w:pPr>
        <w:pStyle w:val="ConsPlusNonformat"/>
        <w:widowControl/>
        <w:numPr>
          <w:ilvl w:val="1"/>
          <w:numId w:val="4"/>
        </w:numPr>
        <w:tabs>
          <w:tab w:val="clear" w:pos="907"/>
          <w:tab w:val="num" w:pos="426"/>
          <w:tab w:val="left" w:pos="8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заседания Наблюдательного совета проводятся по мере необходимости, но не реже одного раза в квартал;</w:t>
      </w:r>
    </w:p>
    <w:p w:rsidR="009D15A1" w:rsidRPr="00955427" w:rsidRDefault="009D15A1" w:rsidP="000E706D">
      <w:pPr>
        <w:pStyle w:val="ConsPlusNonformat"/>
        <w:widowControl/>
        <w:numPr>
          <w:ilvl w:val="1"/>
          <w:numId w:val="4"/>
        </w:numPr>
        <w:tabs>
          <w:tab w:val="clear" w:pos="907"/>
          <w:tab w:val="num" w:pos="426"/>
          <w:tab w:val="left" w:pos="8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заседание Наблюдательного совета созывается его председателем по собственной инициативе, по требованию Учредителя, члена Наблюдательного совета или заведующего Учреждением;</w:t>
      </w:r>
    </w:p>
    <w:p w:rsidR="009D15A1" w:rsidRPr="00955427" w:rsidRDefault="009D15A1" w:rsidP="000E706D">
      <w:pPr>
        <w:pStyle w:val="ConsPlusNonformat"/>
        <w:widowControl/>
        <w:numPr>
          <w:ilvl w:val="1"/>
          <w:numId w:val="4"/>
        </w:numPr>
        <w:tabs>
          <w:tab w:val="clear" w:pos="907"/>
          <w:tab w:val="num" w:pos="426"/>
          <w:tab w:val="left" w:pos="8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Учреждения;</w:t>
      </w:r>
    </w:p>
    <w:p w:rsidR="009D15A1" w:rsidRPr="00955427" w:rsidRDefault="009D15A1" w:rsidP="000E706D">
      <w:pPr>
        <w:pStyle w:val="ConsPlusNonformat"/>
        <w:widowControl/>
        <w:numPr>
          <w:ilvl w:val="1"/>
          <w:numId w:val="4"/>
        </w:numPr>
        <w:tabs>
          <w:tab w:val="clear" w:pos="907"/>
          <w:tab w:val="num" w:pos="426"/>
          <w:tab w:val="left" w:pos="8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 xml:space="preserve">проведение заседаний Наблюдательного совета осуществляется в соответствии с Регламентом заседания, который формируется Учредителем на основе письменных предложений членов Наблюдательного совета, Учредителя, </w:t>
      </w:r>
      <w:r>
        <w:rPr>
          <w:rFonts w:ascii="Times New Roman" w:hAnsi="Times New Roman" w:cs="Times New Roman"/>
          <w:sz w:val="28"/>
          <w:szCs w:val="28"/>
        </w:rPr>
        <w:t>Департам</w:t>
      </w:r>
      <w:r w:rsidRPr="00955427">
        <w:rPr>
          <w:rFonts w:ascii="Times New Roman" w:hAnsi="Times New Roman" w:cs="Times New Roman"/>
          <w:sz w:val="28"/>
          <w:szCs w:val="28"/>
        </w:rPr>
        <w:t>е</w:t>
      </w:r>
      <w:r>
        <w:rPr>
          <w:rFonts w:ascii="Times New Roman" w:hAnsi="Times New Roman" w:cs="Times New Roman"/>
          <w:sz w:val="28"/>
          <w:szCs w:val="28"/>
        </w:rPr>
        <w:t>н</w:t>
      </w:r>
      <w:r w:rsidRPr="00955427">
        <w:rPr>
          <w:rFonts w:ascii="Times New Roman" w:hAnsi="Times New Roman" w:cs="Times New Roman"/>
          <w:sz w:val="28"/>
          <w:szCs w:val="28"/>
        </w:rPr>
        <w:t>та, заведующего Учреждением, и утверждается председателем Наблюдательного совета;</w:t>
      </w:r>
    </w:p>
    <w:p w:rsidR="009D15A1" w:rsidRPr="00955427" w:rsidRDefault="009D15A1" w:rsidP="000E706D">
      <w:pPr>
        <w:pStyle w:val="ConsPlusNonformat"/>
        <w:widowControl/>
        <w:numPr>
          <w:ilvl w:val="1"/>
          <w:numId w:val="4"/>
        </w:numPr>
        <w:tabs>
          <w:tab w:val="clear" w:pos="907"/>
          <w:tab w:val="num" w:pos="426"/>
          <w:tab w:val="left" w:pos="8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работу по подготовке, проведению заседаний и оформлению документов по результатам работы Наблюдательного совета осуществляет ответственный секретарь, выбираемый на первом заседании Наблюдательного совета;</w:t>
      </w:r>
    </w:p>
    <w:p w:rsidR="009D15A1" w:rsidRPr="00955427" w:rsidRDefault="009D15A1" w:rsidP="000E706D">
      <w:pPr>
        <w:pStyle w:val="ConsPlusNonformat"/>
        <w:widowControl/>
        <w:numPr>
          <w:ilvl w:val="1"/>
          <w:numId w:val="4"/>
        </w:numPr>
        <w:tabs>
          <w:tab w:val="clear" w:pos="907"/>
          <w:tab w:val="num" w:pos="426"/>
          <w:tab w:val="left" w:pos="8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члены Наблюдательного совета, заведующий Учреждением, а также лица, привлекаемые по инициативе Наблюдательного Совета для участия в его работе, оповещаются не позднее, чем за пять рабочих дней о месте, дате и времени заседания с одновременным представлением повестки дня, проектов решений и необходимых справочных материалов;</w:t>
      </w:r>
    </w:p>
    <w:p w:rsidR="009D15A1" w:rsidRPr="00955427" w:rsidRDefault="009D15A1" w:rsidP="000E706D">
      <w:pPr>
        <w:pStyle w:val="ConsPlusNonformat"/>
        <w:widowControl/>
        <w:numPr>
          <w:ilvl w:val="1"/>
          <w:numId w:val="4"/>
        </w:numPr>
        <w:tabs>
          <w:tab w:val="clear" w:pos="907"/>
          <w:tab w:val="num" w:pos="426"/>
          <w:tab w:val="left" w:pos="8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в заседании Наблюдательного совета вправе участвовать заведующий Учреждением. Иные приглашенные председателем Наблюдательного совета лица могут участвовать в заседании Наблюдательного совета, если против их присутствия не возражает более чем одна треть от общего числа членов Наблюдательного совета;</w:t>
      </w:r>
    </w:p>
    <w:p w:rsidR="009D15A1" w:rsidRPr="00955427" w:rsidRDefault="009D15A1" w:rsidP="000E706D">
      <w:pPr>
        <w:pStyle w:val="ConsPlusNonformat"/>
        <w:widowControl/>
        <w:numPr>
          <w:ilvl w:val="1"/>
          <w:numId w:val="4"/>
        </w:numPr>
        <w:tabs>
          <w:tab w:val="clear" w:pos="907"/>
          <w:tab w:val="num" w:pos="426"/>
          <w:tab w:val="left" w:pos="8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9D15A1" w:rsidRPr="00955427" w:rsidRDefault="009D15A1" w:rsidP="000E706D">
      <w:pPr>
        <w:pStyle w:val="ConsPlusNonformat"/>
        <w:widowControl/>
        <w:numPr>
          <w:ilvl w:val="1"/>
          <w:numId w:val="4"/>
        </w:numPr>
        <w:tabs>
          <w:tab w:val="clear" w:pos="907"/>
          <w:tab w:val="num" w:pos="426"/>
          <w:tab w:val="left" w:pos="8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rsidR="009D15A1" w:rsidRPr="00955427" w:rsidRDefault="009D15A1" w:rsidP="000E706D">
      <w:pPr>
        <w:pStyle w:val="ConsPlusNonformat"/>
        <w:widowControl/>
        <w:numPr>
          <w:ilvl w:val="1"/>
          <w:numId w:val="4"/>
        </w:numPr>
        <w:tabs>
          <w:tab w:val="clear" w:pos="907"/>
          <w:tab w:val="num" w:pos="426"/>
          <w:tab w:val="left" w:pos="8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в случае отсутствия кворума заседание Наблюдательного совета переносится на срок не более трех рабочих дней;</w:t>
      </w:r>
    </w:p>
    <w:p w:rsidR="009D15A1" w:rsidRPr="00955427" w:rsidRDefault="009D15A1" w:rsidP="000E706D">
      <w:pPr>
        <w:pStyle w:val="ConsPlusNonformat"/>
        <w:widowControl/>
        <w:numPr>
          <w:ilvl w:val="1"/>
          <w:numId w:val="4"/>
        </w:numPr>
        <w:tabs>
          <w:tab w:val="clear" w:pos="907"/>
          <w:tab w:val="num" w:pos="426"/>
          <w:tab w:val="left" w:pos="8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в случае отсутствия по уважительной причине члена Наблюдательного совета он вправе в письменной форме представить в Наблюдательный совет свое мнение, которое учитывается при определении наличия кворума и результатов голосования;</w:t>
      </w:r>
    </w:p>
    <w:p w:rsidR="009D15A1" w:rsidRPr="00955427" w:rsidRDefault="009D15A1" w:rsidP="000E706D">
      <w:pPr>
        <w:pStyle w:val="ConsPlusNonformat"/>
        <w:widowControl/>
        <w:numPr>
          <w:ilvl w:val="1"/>
          <w:numId w:val="4"/>
        </w:numPr>
        <w:tabs>
          <w:tab w:val="clear" w:pos="907"/>
          <w:tab w:val="num" w:pos="426"/>
          <w:tab w:val="left" w:pos="800"/>
        </w:tabs>
        <w:ind w:left="0" w:firstLine="600"/>
        <w:jc w:val="both"/>
        <w:rPr>
          <w:rFonts w:ascii="Times New Roman" w:hAnsi="Times New Roman" w:cs="Times New Roman"/>
          <w:sz w:val="28"/>
          <w:szCs w:val="28"/>
        </w:rPr>
      </w:pPr>
      <w:r w:rsidRPr="00955427">
        <w:rPr>
          <w:rFonts w:ascii="Times New Roman" w:hAnsi="Times New Roman" w:cs="Times New Roman"/>
          <w:sz w:val="28"/>
          <w:szCs w:val="28"/>
        </w:rPr>
        <w:t>председателем Наблюдательного совета может быть проведено заседание Наблюдательного совета путем заочного голосования, посредством получения письменных мнений членов Наблюдательного совета.</w:t>
      </w:r>
    </w:p>
    <w:p w:rsidR="009D15A1" w:rsidRPr="00955427" w:rsidRDefault="009D15A1" w:rsidP="000E706D">
      <w:pPr>
        <w:pStyle w:val="ConsPlusNonformat"/>
        <w:widowControl/>
        <w:tabs>
          <w:tab w:val="left" w:pos="1134"/>
        </w:tabs>
        <w:ind w:firstLine="680"/>
        <w:jc w:val="both"/>
        <w:rPr>
          <w:rFonts w:ascii="Times New Roman" w:hAnsi="Times New Roman" w:cs="Times New Roman"/>
          <w:sz w:val="28"/>
          <w:szCs w:val="28"/>
        </w:rPr>
      </w:pPr>
      <w:r w:rsidRPr="00955427">
        <w:rPr>
          <w:rFonts w:ascii="Times New Roman" w:hAnsi="Times New Roman" w:cs="Times New Roman"/>
          <w:sz w:val="28"/>
          <w:szCs w:val="28"/>
        </w:rPr>
        <w:t xml:space="preserve">Указанный порядок не может применяться при принятии решений по вопросам, предусмотренным подпунктами 9 и 10 пункта </w:t>
      </w:r>
      <w:r>
        <w:rPr>
          <w:rFonts w:ascii="Times New Roman" w:hAnsi="Times New Roman" w:cs="Times New Roman"/>
          <w:sz w:val="28"/>
          <w:szCs w:val="28"/>
        </w:rPr>
        <w:t>3</w:t>
      </w:r>
      <w:r w:rsidRPr="00955427">
        <w:rPr>
          <w:rFonts w:ascii="Times New Roman" w:hAnsi="Times New Roman" w:cs="Times New Roman"/>
          <w:sz w:val="28"/>
          <w:szCs w:val="28"/>
        </w:rPr>
        <w:t xml:space="preserve"> настоящего </w:t>
      </w:r>
      <w:r>
        <w:rPr>
          <w:rFonts w:ascii="Times New Roman" w:hAnsi="Times New Roman" w:cs="Times New Roman"/>
          <w:sz w:val="28"/>
          <w:szCs w:val="28"/>
        </w:rPr>
        <w:t>Положения</w:t>
      </w:r>
      <w:r w:rsidRPr="00955427">
        <w:rPr>
          <w:rFonts w:ascii="Times New Roman" w:hAnsi="Times New Roman" w:cs="Times New Roman"/>
          <w:sz w:val="28"/>
          <w:szCs w:val="28"/>
        </w:rPr>
        <w:t>.</w:t>
      </w:r>
    </w:p>
    <w:p w:rsidR="009D15A1" w:rsidRDefault="009D15A1" w:rsidP="000E706D">
      <w:pPr>
        <w:pStyle w:val="ConsPlusNonformat"/>
        <w:widowControl/>
        <w:tabs>
          <w:tab w:val="left" w:pos="1134"/>
        </w:tabs>
        <w:ind w:firstLine="680"/>
        <w:jc w:val="both"/>
        <w:rPr>
          <w:rFonts w:ascii="Times New Roman" w:hAnsi="Times New Roman" w:cs="Times New Roman"/>
          <w:sz w:val="28"/>
          <w:szCs w:val="28"/>
        </w:rPr>
      </w:pPr>
      <w:r w:rsidRPr="00955427">
        <w:rPr>
          <w:rFonts w:ascii="Times New Roman" w:hAnsi="Times New Roman" w:cs="Times New Roman"/>
          <w:sz w:val="28"/>
          <w:szCs w:val="28"/>
        </w:rPr>
        <w:t>Заседания Наблюдательного совета и принятые решения протоколируются; протокол оформляется в течение 5 рабочих дней со дня проведения заседания Наблюдательного совета, подписывается председателем Наблюдательного совета и ответственным секретарем и в 10-дневный срок доводится до сведения заинтересованных лиц.</w:t>
      </w:r>
    </w:p>
    <w:p w:rsidR="009D15A1" w:rsidRPr="00644ADB" w:rsidRDefault="009D15A1" w:rsidP="00A75E1C">
      <w:pPr>
        <w:pStyle w:val="NoSpacing"/>
        <w:ind w:left="360"/>
        <w:jc w:val="both"/>
        <w:rPr>
          <w:rFonts w:ascii="Times New Roman" w:hAnsi="Times New Roman" w:cs="Times New Roman"/>
          <w:b/>
          <w:bCs/>
          <w:sz w:val="28"/>
          <w:szCs w:val="28"/>
        </w:rPr>
      </w:pPr>
      <w:r w:rsidRPr="00644ADB">
        <w:rPr>
          <w:rFonts w:ascii="Times New Roman" w:hAnsi="Times New Roman" w:cs="Times New Roman"/>
          <w:sz w:val="28"/>
          <w:szCs w:val="28"/>
        </w:rPr>
        <w:t>Протоколы заседаний наблюдательного совета хранятся у председателя наблюдательного совета и у руководителя автономного учреждения.</w:t>
      </w:r>
    </w:p>
    <w:p w:rsidR="009D15A1" w:rsidRPr="00955427" w:rsidRDefault="009D15A1" w:rsidP="000E706D">
      <w:pPr>
        <w:pStyle w:val="ConsPlusNonformat"/>
        <w:widowControl/>
        <w:tabs>
          <w:tab w:val="left" w:pos="1134"/>
        </w:tabs>
        <w:ind w:firstLine="680"/>
        <w:jc w:val="both"/>
        <w:rPr>
          <w:rFonts w:ascii="Times New Roman" w:hAnsi="Times New Roman" w:cs="Times New Roman"/>
          <w:sz w:val="28"/>
          <w:szCs w:val="28"/>
        </w:rPr>
      </w:pPr>
      <w:r w:rsidRPr="00955427">
        <w:rPr>
          <w:rFonts w:ascii="Times New Roman" w:hAnsi="Times New Roman" w:cs="Times New Roman"/>
          <w:sz w:val="28"/>
          <w:szCs w:val="28"/>
        </w:rPr>
        <w:t>Организационно-техническое и информационное обеспечение  деятельности Наблюдательного совета осуществляет Учреждение, которое для обеспечения деятельности Наблюдательного совета может привлекать на договорной и конкурсной основе к работе Наблюдательного совета экспертов, аудиторские, консультационные и иные специализированные организации.</w:t>
      </w:r>
    </w:p>
    <w:p w:rsidR="009D15A1" w:rsidRPr="000E706D" w:rsidRDefault="009D15A1" w:rsidP="000E706D">
      <w:pPr>
        <w:pStyle w:val="NoSpacing"/>
        <w:rPr>
          <w:rFonts w:ascii="Times New Roman" w:hAnsi="Times New Roman" w:cs="Times New Roman"/>
          <w:b/>
          <w:bCs/>
          <w:sz w:val="28"/>
          <w:szCs w:val="28"/>
        </w:rPr>
      </w:pPr>
    </w:p>
    <w:sectPr w:rsidR="009D15A1" w:rsidRPr="000E706D" w:rsidSect="008D6C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751FC"/>
    <w:multiLevelType w:val="multilevel"/>
    <w:tmpl w:val="EC4A7BD0"/>
    <w:lvl w:ilvl="0">
      <w:start w:val="1"/>
      <w:numFmt w:val="decimal"/>
      <w:suff w:val="space"/>
      <w:lvlText w:val="%1."/>
      <w:lvlJc w:val="right"/>
      <w:rPr>
        <w:rFonts w:ascii="Times New Roman" w:hAnsi="Times New Roman" w:cs="Times New Roman" w:hint="default"/>
        <w:b/>
        <w:bCs/>
        <w:i w:val="0"/>
        <w:iCs w:val="0"/>
        <w:caps w:val="0"/>
        <w:strike w:val="0"/>
        <w:dstrike w:val="0"/>
        <w:outline w:val="0"/>
        <w:shadow w:val="0"/>
        <w:emboss w:val="0"/>
        <w:imprint w:val="0"/>
        <w:vanish w:val="0"/>
        <w:color w:val="000000"/>
        <w:sz w:val="24"/>
        <w:szCs w:val="24"/>
        <w:vertAlign w:val="baseline"/>
      </w:rPr>
    </w:lvl>
    <w:lvl w:ilvl="1">
      <w:start w:val="1"/>
      <w:numFmt w:val="bullet"/>
      <w:lvlText w:val=""/>
      <w:lvlJc w:val="left"/>
      <w:pPr>
        <w:tabs>
          <w:tab w:val="num" w:pos="907"/>
        </w:tabs>
        <w:ind w:left="907" w:hanging="227"/>
      </w:pPr>
      <w:rPr>
        <w:rFonts w:ascii="Symbol" w:hAnsi="Symbol" w:cs="Symbol" w:hint="default"/>
        <w:b/>
        <w:bCs/>
        <w:i w:val="0"/>
        <w:iCs w:val="0"/>
        <w:caps w:val="0"/>
        <w:strike w:val="0"/>
        <w:dstrike w:val="0"/>
        <w:outline w:val="0"/>
        <w:shadow w:val="0"/>
        <w:emboss w:val="0"/>
        <w:imprint w:val="0"/>
        <w:vanish w:val="0"/>
        <w:color w:val="auto"/>
        <w:sz w:val="20"/>
        <w:szCs w:val="20"/>
        <w:vertAlign w:val="baseline"/>
      </w:rPr>
    </w:lvl>
    <w:lvl w:ilvl="2">
      <w:start w:val="1"/>
      <w:numFmt w:val="decimal"/>
      <w:suff w:val="space"/>
      <w:lvlText w:val="%1.%2.%3."/>
      <w:lvlJc w:val="left"/>
      <w:pPr>
        <w:ind w:firstLine="680"/>
      </w:pPr>
      <w:rPr>
        <w:rFonts w:hint="default"/>
        <w:b/>
        <w:bCs/>
        <w:i w:val="0"/>
        <w:iCs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3BE4678F"/>
    <w:multiLevelType w:val="hybridMultilevel"/>
    <w:tmpl w:val="24542CAA"/>
    <w:lvl w:ilvl="0" w:tplc="D3E44AF8">
      <w:start w:val="1"/>
      <w:numFmt w:val="decimal"/>
      <w:lvlText w:val="%1)"/>
      <w:lvlJc w:val="left"/>
      <w:pPr>
        <w:ind w:left="1400" w:hanging="360"/>
      </w:pPr>
      <w:rPr>
        <w:rFonts w:ascii="Times New Roman" w:eastAsia="Times New Roman" w:hAnsi="Times New Roman"/>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cs="Wingdings" w:hint="default"/>
      </w:rPr>
    </w:lvl>
    <w:lvl w:ilvl="3" w:tplc="04190001">
      <w:start w:val="1"/>
      <w:numFmt w:val="bullet"/>
      <w:lvlText w:val=""/>
      <w:lvlJc w:val="left"/>
      <w:pPr>
        <w:ind w:left="3560" w:hanging="360"/>
      </w:pPr>
      <w:rPr>
        <w:rFonts w:ascii="Symbol" w:hAnsi="Symbol" w:cs="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cs="Wingdings" w:hint="default"/>
      </w:rPr>
    </w:lvl>
    <w:lvl w:ilvl="6" w:tplc="04190001">
      <w:start w:val="1"/>
      <w:numFmt w:val="bullet"/>
      <w:lvlText w:val=""/>
      <w:lvlJc w:val="left"/>
      <w:pPr>
        <w:ind w:left="5720" w:hanging="360"/>
      </w:pPr>
      <w:rPr>
        <w:rFonts w:ascii="Symbol" w:hAnsi="Symbol" w:cs="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cs="Wingdings" w:hint="default"/>
      </w:rPr>
    </w:lvl>
  </w:abstractNum>
  <w:abstractNum w:abstractNumId="2">
    <w:nsid w:val="53BC2985"/>
    <w:multiLevelType w:val="hybridMultilevel"/>
    <w:tmpl w:val="22B279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5E0244C2"/>
    <w:multiLevelType w:val="multilevel"/>
    <w:tmpl w:val="C75E050E"/>
    <w:lvl w:ilvl="0">
      <w:start w:val="5"/>
      <w:numFmt w:val="decimal"/>
      <w:lvlText w:val="%1."/>
      <w:lvlJc w:val="left"/>
      <w:pPr>
        <w:tabs>
          <w:tab w:val="num" w:pos="570"/>
        </w:tabs>
        <w:ind w:left="570" w:hanging="570"/>
      </w:pPr>
      <w:rPr>
        <w:rFonts w:hint="default"/>
      </w:rPr>
    </w:lvl>
    <w:lvl w:ilvl="1">
      <w:start w:val="16"/>
      <w:numFmt w:val="decimal"/>
      <w:lvlText w:val="%1.%2."/>
      <w:lvlJc w:val="left"/>
      <w:pPr>
        <w:tabs>
          <w:tab w:val="num" w:pos="1080"/>
        </w:tabs>
        <w:ind w:left="108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77D046F4"/>
    <w:multiLevelType w:val="multilevel"/>
    <w:tmpl w:val="24E6FFBA"/>
    <w:lvl w:ilvl="0">
      <w:start w:val="1"/>
      <w:numFmt w:val="decimal"/>
      <w:lvlText w:val="%1."/>
      <w:lvlJc w:val="left"/>
      <w:pPr>
        <w:ind w:left="72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cs="Symbo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1C5F"/>
    <w:rsid w:val="000E706D"/>
    <w:rsid w:val="0011736D"/>
    <w:rsid w:val="002942B1"/>
    <w:rsid w:val="004048AD"/>
    <w:rsid w:val="004712EE"/>
    <w:rsid w:val="004B08DC"/>
    <w:rsid w:val="004E030A"/>
    <w:rsid w:val="00534F7D"/>
    <w:rsid w:val="005D1C27"/>
    <w:rsid w:val="00617D08"/>
    <w:rsid w:val="00644ADB"/>
    <w:rsid w:val="00681C5F"/>
    <w:rsid w:val="007747E5"/>
    <w:rsid w:val="00871088"/>
    <w:rsid w:val="008D6C38"/>
    <w:rsid w:val="00955427"/>
    <w:rsid w:val="009739FA"/>
    <w:rsid w:val="009969EB"/>
    <w:rsid w:val="009B6405"/>
    <w:rsid w:val="009D15A1"/>
    <w:rsid w:val="00A03713"/>
    <w:rsid w:val="00A75E1C"/>
    <w:rsid w:val="00BB05C6"/>
    <w:rsid w:val="00F076B8"/>
    <w:rsid w:val="00F17E7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5F"/>
    <w:pPr>
      <w:widowControl w:val="0"/>
      <w:autoSpaceDE w:val="0"/>
      <w:autoSpaceDN w:val="0"/>
      <w:adjustRightInd w:val="0"/>
      <w:spacing w:line="300"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81C5F"/>
    <w:rPr>
      <w:rFonts w:ascii="Calibri" w:hAnsi="Calibri" w:cs="Calibri"/>
      <w:lang w:eastAsia="en-US"/>
    </w:rPr>
  </w:style>
  <w:style w:type="paragraph" w:styleId="BodyTextIndent2">
    <w:name w:val="Body Text Indent 2"/>
    <w:basedOn w:val="Normal"/>
    <w:link w:val="BodyTextIndent2Char"/>
    <w:uiPriority w:val="99"/>
    <w:rsid w:val="000E706D"/>
    <w:pPr>
      <w:shd w:val="clear" w:color="auto" w:fill="FFFFFF"/>
      <w:spacing w:line="274" w:lineRule="atLeast"/>
      <w:ind w:left="993" w:hanging="284"/>
      <w:jc w:val="both"/>
    </w:pPr>
    <w:rPr>
      <w:rFonts w:eastAsia="Calibri"/>
      <w:color w:val="000000"/>
      <w:spacing w:val="-9"/>
      <w:sz w:val="28"/>
      <w:szCs w:val="28"/>
    </w:rPr>
  </w:style>
  <w:style w:type="character" w:customStyle="1" w:styleId="BodyTextIndent2Char">
    <w:name w:val="Body Text Indent 2 Char"/>
    <w:basedOn w:val="DefaultParagraphFont"/>
    <w:link w:val="BodyTextIndent2"/>
    <w:uiPriority w:val="99"/>
    <w:semiHidden/>
    <w:locked/>
    <w:rPr>
      <w:rFonts w:eastAsia="Times New Roman"/>
    </w:rPr>
  </w:style>
  <w:style w:type="paragraph" w:customStyle="1" w:styleId="ConsPlusNonformat">
    <w:name w:val="ConsPlusNonformat"/>
    <w:uiPriority w:val="99"/>
    <w:rsid w:val="000E706D"/>
    <w:pPr>
      <w:widowControl w:val="0"/>
      <w:autoSpaceDE w:val="0"/>
      <w:autoSpaceDN w:val="0"/>
      <w:adjustRightInd w:val="0"/>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30168732">
      <w:marLeft w:val="0"/>
      <w:marRight w:val="0"/>
      <w:marTop w:val="0"/>
      <w:marBottom w:val="0"/>
      <w:divBdr>
        <w:top w:val="none" w:sz="0" w:space="0" w:color="auto"/>
        <w:left w:val="none" w:sz="0" w:space="0" w:color="auto"/>
        <w:bottom w:val="none" w:sz="0" w:space="0" w:color="auto"/>
        <w:right w:val="none" w:sz="0" w:space="0" w:color="auto"/>
      </w:divBdr>
    </w:div>
    <w:div w:id="1830168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79</TotalTime>
  <Pages>5</Pages>
  <Words>1475</Words>
  <Characters>8414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Пермякова</dc:creator>
  <cp:keywords/>
  <dc:description/>
  <cp:lastModifiedBy>Elena</cp:lastModifiedBy>
  <cp:revision>5</cp:revision>
  <cp:lastPrinted>2013-04-25T16:44:00Z</cp:lastPrinted>
  <dcterms:created xsi:type="dcterms:W3CDTF">2011-05-29T13:32:00Z</dcterms:created>
  <dcterms:modified xsi:type="dcterms:W3CDTF">2013-04-26T12:55:00Z</dcterms:modified>
</cp:coreProperties>
</file>